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2D" w:rsidRPr="004106DA" w:rsidRDefault="000477DB" w:rsidP="005B1E2D">
      <w:pPr>
        <w:rPr>
          <w:b/>
          <w:sz w:val="32"/>
          <w:szCs w:val="32"/>
        </w:rPr>
      </w:pPr>
      <w:bookmarkStart w:id="0" w:name="_GoBack"/>
      <w:bookmarkEnd w:id="0"/>
      <w:r w:rsidRPr="004106DA">
        <w:rPr>
          <w:b/>
          <w:sz w:val="32"/>
          <w:szCs w:val="32"/>
        </w:rPr>
        <w:t xml:space="preserve">PROGETTO   </w:t>
      </w:r>
      <w:r w:rsidR="0082182C">
        <w:rPr>
          <w:b/>
          <w:sz w:val="32"/>
          <w:szCs w:val="32"/>
        </w:rPr>
        <w:t xml:space="preserve">“SAVE THE </w:t>
      </w:r>
      <w:r w:rsidR="004106DA" w:rsidRPr="004106DA">
        <w:rPr>
          <w:b/>
          <w:sz w:val="32"/>
          <w:szCs w:val="32"/>
        </w:rPr>
        <w:t>EARTH”</w:t>
      </w:r>
    </w:p>
    <w:p w:rsidR="008329C1" w:rsidRDefault="005B1E2D" w:rsidP="005B1E2D">
      <w:pPr>
        <w:jc w:val="right"/>
        <w:rPr>
          <w:rFonts w:cstheme="minorHAnsi"/>
          <w:sz w:val="28"/>
          <w:szCs w:val="28"/>
        </w:rPr>
      </w:pPr>
      <w:r w:rsidRPr="005B1E2D">
        <w:rPr>
          <w:rFonts w:cstheme="minorHAnsi"/>
          <w:color w:val="222222"/>
          <w:sz w:val="28"/>
          <w:szCs w:val="28"/>
          <w:shd w:val="clear" w:color="auto" w:fill="FFFFFF"/>
        </w:rPr>
        <w:t>Gli uomini discutono. La natura agisce.</w:t>
      </w:r>
      <w:r w:rsidRPr="005B1E2D">
        <w:rPr>
          <w:rFonts w:cstheme="minorHAnsi"/>
          <w:color w:val="222222"/>
          <w:sz w:val="28"/>
          <w:szCs w:val="28"/>
        </w:rPr>
        <w:br/>
      </w:r>
      <w:r w:rsidRPr="005B1E2D">
        <w:rPr>
          <w:rFonts w:cstheme="minorHAnsi"/>
          <w:color w:val="222222"/>
          <w:sz w:val="28"/>
          <w:szCs w:val="28"/>
          <w:shd w:val="clear" w:color="auto" w:fill="FFFFFF"/>
        </w:rPr>
        <w:t>(Voltaire)</w:t>
      </w:r>
    </w:p>
    <w:p w:rsidR="008329C1" w:rsidRDefault="005917BD" w:rsidP="008329C1">
      <w:pPr>
        <w:rPr>
          <w:rFonts w:cstheme="minorHAnsi"/>
          <w:b/>
          <w:sz w:val="28"/>
          <w:szCs w:val="28"/>
        </w:rPr>
      </w:pPr>
      <w:r w:rsidRPr="005917BD">
        <w:rPr>
          <w:rFonts w:cstheme="minorHAnsi"/>
          <w:b/>
          <w:sz w:val="28"/>
          <w:szCs w:val="28"/>
        </w:rPr>
        <w:t>FINALITA’</w:t>
      </w:r>
    </w:p>
    <w:p w:rsidR="00F17B94" w:rsidRPr="000477DB" w:rsidRDefault="00F17B94" w:rsidP="00F17B94">
      <w:pPr>
        <w:pStyle w:val="Normale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477DB">
        <w:rPr>
          <w:rFonts w:asciiTheme="minorHAnsi" w:hAnsiTheme="minorHAnsi" w:cstheme="minorHAnsi"/>
          <w:b/>
          <w:sz w:val="28"/>
          <w:szCs w:val="28"/>
          <w:u w:val="single"/>
        </w:rPr>
        <w:t>DESCRIZIONE SINTETICA ED INDICAZIONE DELL’AREA TEMATICA DI RIFERIMENTO</w:t>
      </w:r>
    </w:p>
    <w:p w:rsidR="0097108B" w:rsidRDefault="0097108B" w:rsidP="000477DB">
      <w:pPr>
        <w:pStyle w:val="Normale1"/>
        <w:spacing w:after="0" w:line="240" w:lineRule="auto"/>
        <w:jc w:val="both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r w:rsidRPr="0097108B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"Il cambiamento climatico è la sfida chiave del nostro tempo. La nostra generazione è la prima a sperimentare il rapido aumento delle temperature in tutto il mondo e probabilmente l'ultima che effettivamente possa combattere l'imminente crisi climatica globale". Inizia con queste parole la dichiarazione congiunta di 16 capi di Stato e di governi europei (firmata per l’Italia dal presidente della Repubblica, Sergio Mattarella) per chiedere che durante la conferenza dell’ONU sul cambiamento </w:t>
      </w:r>
      <w:r w:rsidR="0082182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climatico (COP 24), tenutasi</w:t>
      </w:r>
      <w:r w:rsidRPr="0097108B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dal 3 al 14 dicembre a Katowice, in Polonia, siano adottate “norme operative dettagliate e linee guida che rendano operativo l’accordo raggiunto a Parigi tre anni fa".</w:t>
      </w:r>
    </w:p>
    <w:p w:rsidR="004106DA" w:rsidRDefault="0097108B" w:rsidP="004106D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97108B">
        <w:rPr>
          <w:rFonts w:cstheme="minorHAnsi"/>
          <w:sz w:val="28"/>
          <w:szCs w:val="28"/>
        </w:rPr>
        <w:t>Il cambiamento climatico</w:t>
      </w:r>
      <w:r>
        <w:rPr>
          <w:rFonts w:cstheme="minorHAnsi"/>
          <w:sz w:val="28"/>
          <w:szCs w:val="28"/>
        </w:rPr>
        <w:t xml:space="preserve">, infatti, </w:t>
      </w:r>
      <w:r w:rsidRPr="0097108B">
        <w:rPr>
          <w:rFonts w:cstheme="minorHAnsi"/>
          <w:sz w:val="28"/>
          <w:szCs w:val="28"/>
        </w:rPr>
        <w:t>non è più un pericolo teoretico; è un fenomeno tangibile che sta avvenendo su scala mondiale. Forse la più grande tragedia sta nel fatto che esso colpisce per primi e innanzitutto i popoli più vulnerabili, coloro che hanno fatto meno per causare il cambiamento climatico.</w:t>
      </w:r>
    </w:p>
    <w:p w:rsidR="0097108B" w:rsidRPr="0097108B" w:rsidRDefault="0097108B" w:rsidP="004106D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97108B">
        <w:rPr>
          <w:rFonts w:eastAsia="Times New Roman" w:cstheme="minorHAnsi"/>
          <w:sz w:val="28"/>
          <w:szCs w:val="28"/>
          <w:lang w:eastAsia="it-IT"/>
        </w:rPr>
        <w:t>Nella “società globale” assumono sempre più rilevanza</w:t>
      </w:r>
      <w:r>
        <w:rPr>
          <w:rFonts w:eastAsia="Times New Roman" w:cstheme="minorHAnsi"/>
          <w:sz w:val="28"/>
          <w:szCs w:val="28"/>
          <w:lang w:eastAsia="it-IT"/>
        </w:rPr>
        <w:t>, pertanto,</w:t>
      </w:r>
      <w:r w:rsidRPr="0097108B">
        <w:rPr>
          <w:rFonts w:eastAsia="Times New Roman" w:cstheme="minorHAnsi"/>
          <w:sz w:val="28"/>
          <w:szCs w:val="28"/>
          <w:lang w:eastAsia="it-IT"/>
        </w:rPr>
        <w:t xml:space="preserve"> le tematiche relative all’ambiente e alla salvaguardia del patrimonio collettivo delle risorse naturali e al loro consapevole e responsabile utilizzo.  Ne</w:t>
      </w:r>
      <w:r>
        <w:rPr>
          <w:rFonts w:eastAsia="Times New Roman" w:cstheme="minorHAnsi"/>
          <w:sz w:val="28"/>
          <w:szCs w:val="28"/>
          <w:lang w:eastAsia="it-IT"/>
        </w:rPr>
        <w:t xml:space="preserve">l processo educativo </w:t>
      </w:r>
      <w:r w:rsidRPr="0097108B">
        <w:rPr>
          <w:rFonts w:eastAsia="Times New Roman" w:cstheme="minorHAnsi"/>
          <w:sz w:val="28"/>
          <w:szCs w:val="28"/>
          <w:lang w:eastAsia="it-IT"/>
        </w:rPr>
        <w:t xml:space="preserve">debbono </w:t>
      </w:r>
      <w:r>
        <w:rPr>
          <w:rFonts w:eastAsia="Times New Roman" w:cstheme="minorHAnsi"/>
          <w:sz w:val="28"/>
          <w:szCs w:val="28"/>
          <w:lang w:eastAsia="it-IT"/>
        </w:rPr>
        <w:t xml:space="preserve">necessariamente </w:t>
      </w:r>
      <w:r w:rsidRPr="0097108B">
        <w:rPr>
          <w:rFonts w:eastAsia="Times New Roman" w:cstheme="minorHAnsi"/>
          <w:sz w:val="28"/>
          <w:szCs w:val="28"/>
          <w:lang w:eastAsia="it-IT"/>
        </w:rPr>
        <w:t>trovare ampio spazio i percorsi didattici finalizzati all’acquisizione di una “coscienza ecologica”.</w:t>
      </w:r>
    </w:p>
    <w:p w:rsidR="0097108B" w:rsidRPr="0097108B" w:rsidRDefault="0097108B" w:rsidP="004106DA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sz w:val="28"/>
          <w:szCs w:val="28"/>
          <w:lang w:eastAsia="it-IT"/>
        </w:rPr>
        <w:t xml:space="preserve"> È </w:t>
      </w:r>
      <w:r w:rsidRPr="0097108B">
        <w:rPr>
          <w:rFonts w:eastAsia="Times New Roman" w:cstheme="minorHAnsi"/>
          <w:sz w:val="28"/>
          <w:szCs w:val="28"/>
          <w:lang w:eastAsia="it-IT"/>
        </w:rPr>
        <w:t>indispensabile,</w:t>
      </w:r>
      <w:r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Pr="0097108B">
        <w:rPr>
          <w:rFonts w:eastAsia="Times New Roman" w:cstheme="minorHAnsi"/>
          <w:sz w:val="28"/>
          <w:szCs w:val="28"/>
          <w:lang w:eastAsia="it-IT"/>
        </w:rPr>
        <w:t>però, che le conoscenze costruite nelle esperienze didattiche si traducano effettivamente in comportamenti quotidiani del singolo e della collettività che tutelino, a cominciare dall’ambiente del proprio territorio, il patrimonio ambientale.</w:t>
      </w:r>
    </w:p>
    <w:p w:rsidR="00F17B94" w:rsidRPr="0097108B" w:rsidRDefault="00F17B94" w:rsidP="004106DA">
      <w:pPr>
        <w:pStyle w:val="Normale1"/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17B94">
        <w:rPr>
          <w:rFonts w:asciiTheme="minorHAnsi" w:hAnsiTheme="minorHAnsi" w:cstheme="minorHAnsi"/>
          <w:sz w:val="28"/>
          <w:szCs w:val="28"/>
        </w:rPr>
        <w:t xml:space="preserve">Le linee guida sull’educazione ambientale emanate nel 2014 dal </w:t>
      </w:r>
      <w:proofErr w:type="spellStart"/>
      <w:r w:rsidRPr="00F17B94">
        <w:rPr>
          <w:rFonts w:asciiTheme="minorHAnsi" w:hAnsiTheme="minorHAnsi" w:cstheme="minorHAnsi"/>
          <w:sz w:val="28"/>
          <w:szCs w:val="28"/>
        </w:rPr>
        <w:t>Miur</w:t>
      </w:r>
      <w:proofErr w:type="spellEnd"/>
      <w:r w:rsidRPr="00F17B94">
        <w:rPr>
          <w:rFonts w:asciiTheme="minorHAnsi" w:hAnsiTheme="minorHAnsi" w:cstheme="minorHAnsi"/>
          <w:sz w:val="28"/>
          <w:szCs w:val="28"/>
        </w:rPr>
        <w:t xml:space="preserve"> inquadrano l’azione della Scuola, di ogni ordine, nel senso più generale di Educazione allo Sviluppo Sostenibile inteso come obiettivo strategico per il presente e il futuro del nostro Paese.</w:t>
      </w:r>
    </w:p>
    <w:p w:rsidR="00F17B94" w:rsidRPr="00F17B94" w:rsidRDefault="00F17B94" w:rsidP="000477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17B94">
        <w:rPr>
          <w:rFonts w:cstheme="minorHAnsi"/>
          <w:sz w:val="28"/>
          <w:szCs w:val="28"/>
        </w:rPr>
        <w:t>Un profondo cambiamento di mentalità è alla base di questa nuova prospettiva, del mondo economico e produttivo, ma anche delle istituzioni, dell’imprenditoria e dello stesso individuo come attore sociale: si sente urgente le necessità di dirigere la società verso un modello di vita volto non più a produrre rifiuti, bensì orientato alla creazione di ricchezza e benessere, con il riutilizzo e la rigenerazione delle risorse.</w:t>
      </w:r>
    </w:p>
    <w:p w:rsidR="00F17B94" w:rsidRPr="00F17B94" w:rsidRDefault="00F17B94" w:rsidP="000477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17B94">
        <w:rPr>
          <w:rFonts w:cstheme="minorHAnsi"/>
          <w:sz w:val="28"/>
          <w:szCs w:val="28"/>
        </w:rPr>
        <w:t xml:space="preserve">Si tratta cioè di promuovere quelle competenze necessarie per mettere in discussione i modelli esistenti, per migliorarli e per costruirne insieme di nuovi: un </w:t>
      </w:r>
      <w:r w:rsidRPr="00F17B94">
        <w:rPr>
          <w:rFonts w:cstheme="minorHAnsi"/>
          <w:sz w:val="28"/>
          <w:szCs w:val="28"/>
        </w:rPr>
        <w:lastRenderedPageBreak/>
        <w:t>nuovo approccio all’ambiente fondato sulla sfera valoriale prima che su quella cognitiva.</w:t>
      </w:r>
    </w:p>
    <w:p w:rsidR="00F17B94" w:rsidRPr="00F17B94" w:rsidRDefault="00F17B94" w:rsidP="000477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17B94" w:rsidRPr="00F17B94" w:rsidRDefault="00F17B94" w:rsidP="004106D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F17B94">
        <w:rPr>
          <w:rFonts w:cstheme="minorHAnsi"/>
          <w:i/>
          <w:sz w:val="28"/>
          <w:szCs w:val="28"/>
        </w:rPr>
        <w:t>“E questa nuova consapevolezza nazionale non può che iniziare dalle scuole e dagli studenti, di tutte le età. Soprattutto dai più giovani, quelli che potremmo chiamare “nativi ambientali”: una generazione che nella quotidianità dei comportamenti trova già come prospettiva naturale il rispetto dell'ambiente in cui vive.”</w:t>
      </w:r>
    </w:p>
    <w:p w:rsidR="00F17B94" w:rsidRPr="00F17B94" w:rsidRDefault="00F17B94" w:rsidP="004106D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17B94">
        <w:rPr>
          <w:rFonts w:cstheme="minorHAnsi"/>
          <w:sz w:val="28"/>
          <w:szCs w:val="28"/>
        </w:rPr>
        <w:t xml:space="preserve">Le linee guida vengono a costituire perciò </w:t>
      </w:r>
      <w:r w:rsidRPr="00F17B94">
        <w:rPr>
          <w:rFonts w:cstheme="minorHAnsi"/>
          <w:i/>
          <w:sz w:val="28"/>
          <w:szCs w:val="28"/>
        </w:rPr>
        <w:t>lo strumento e la traccia da cui partire per costruire nuovi percorsi educativi</w:t>
      </w:r>
      <w:r w:rsidRPr="00F17B94">
        <w:rPr>
          <w:rFonts w:cstheme="minorHAnsi"/>
          <w:sz w:val="28"/>
          <w:szCs w:val="28"/>
        </w:rPr>
        <w:t xml:space="preserve"> </w:t>
      </w:r>
      <w:r w:rsidRPr="00F17B94">
        <w:rPr>
          <w:rFonts w:cstheme="minorHAnsi"/>
          <w:i/>
          <w:sz w:val="28"/>
          <w:szCs w:val="28"/>
        </w:rPr>
        <w:t>(…) uno stimolo ad attività operative per lo sviluppo sostenibile.</w:t>
      </w:r>
    </w:p>
    <w:p w:rsidR="00F17B94" w:rsidRPr="00F17B94" w:rsidRDefault="00F17B94" w:rsidP="004106D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17B94">
        <w:rPr>
          <w:rFonts w:cstheme="minorHAnsi"/>
          <w:sz w:val="28"/>
          <w:szCs w:val="28"/>
        </w:rPr>
        <w:t>La loro struttura in percorsi didattici, aventi al centro gli argomenti portanti e prioritari dell’educazione ambientale, dà modo di individuare quali pratiche attivare e sviluppare, mediante l’approccio olistico, interdisciplinare e il coordinamento degli interventi tra i docenti.</w:t>
      </w:r>
    </w:p>
    <w:p w:rsidR="00F17B94" w:rsidRPr="0097108B" w:rsidRDefault="00F17B94" w:rsidP="004106DA">
      <w:pPr>
        <w:pStyle w:val="Normale1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7108B">
        <w:rPr>
          <w:rFonts w:asciiTheme="minorHAnsi" w:hAnsiTheme="minorHAnsi" w:cstheme="minorHAnsi"/>
          <w:sz w:val="28"/>
          <w:szCs w:val="28"/>
        </w:rPr>
        <w:t xml:space="preserve">A questo scopo, si identificano le </w:t>
      </w:r>
      <w:r w:rsidRPr="0097108B">
        <w:rPr>
          <w:rFonts w:asciiTheme="minorHAnsi" w:hAnsiTheme="minorHAnsi" w:cstheme="minorHAnsi"/>
          <w:b/>
          <w:sz w:val="28"/>
          <w:szCs w:val="28"/>
        </w:rPr>
        <w:t>finalità</w:t>
      </w:r>
      <w:r w:rsidRPr="0097108B">
        <w:rPr>
          <w:rFonts w:asciiTheme="minorHAnsi" w:hAnsiTheme="minorHAnsi" w:cstheme="minorHAnsi"/>
          <w:sz w:val="28"/>
          <w:szCs w:val="28"/>
        </w:rPr>
        <w:t xml:space="preserve"> dell’intervento educativo-didattico nel: </w:t>
      </w:r>
    </w:p>
    <w:p w:rsidR="00F17B94" w:rsidRPr="0097108B" w:rsidRDefault="00F17B94" w:rsidP="004106DA">
      <w:pPr>
        <w:pStyle w:val="Normale1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7108B">
        <w:rPr>
          <w:rFonts w:asciiTheme="minorHAnsi" w:hAnsiTheme="minorHAnsi" w:cstheme="minorHAnsi"/>
          <w:sz w:val="28"/>
          <w:szCs w:val="28"/>
        </w:rPr>
        <w:t>conoscere il proprio territorio,</w:t>
      </w:r>
      <w:r w:rsidR="0097108B">
        <w:rPr>
          <w:rFonts w:asciiTheme="minorHAnsi" w:hAnsiTheme="minorHAnsi" w:cstheme="minorHAnsi"/>
          <w:sz w:val="28"/>
          <w:szCs w:val="28"/>
        </w:rPr>
        <w:t xml:space="preserve"> </w:t>
      </w:r>
      <w:r w:rsidR="000477DB">
        <w:rPr>
          <w:rFonts w:asciiTheme="minorHAnsi" w:hAnsiTheme="minorHAnsi" w:cstheme="minorHAnsi"/>
          <w:sz w:val="28"/>
          <w:szCs w:val="28"/>
        </w:rPr>
        <w:t>affrontando</w:t>
      </w:r>
      <w:r w:rsidR="004106DA">
        <w:rPr>
          <w:rFonts w:asciiTheme="minorHAnsi" w:hAnsiTheme="minorHAnsi" w:cstheme="minorHAnsi"/>
          <w:sz w:val="28"/>
          <w:szCs w:val="28"/>
        </w:rPr>
        <w:t xml:space="preserve"> i principali problemi </w:t>
      </w:r>
      <w:r w:rsidR="004106DA" w:rsidRPr="0097108B">
        <w:rPr>
          <w:rFonts w:asciiTheme="minorHAnsi" w:hAnsiTheme="minorHAnsi" w:cstheme="minorHAnsi"/>
          <w:sz w:val="28"/>
          <w:szCs w:val="28"/>
        </w:rPr>
        <w:t>connessi all’utilizzo</w:t>
      </w:r>
      <w:r w:rsidRPr="0097108B">
        <w:rPr>
          <w:rFonts w:asciiTheme="minorHAnsi" w:hAnsiTheme="minorHAnsi" w:cstheme="minorHAnsi"/>
          <w:sz w:val="28"/>
          <w:szCs w:val="28"/>
        </w:rPr>
        <w:t xml:space="preserve"> delle sue risorse; </w:t>
      </w:r>
    </w:p>
    <w:p w:rsidR="00F17B94" w:rsidRPr="0097108B" w:rsidRDefault="00F17B94" w:rsidP="004106DA">
      <w:pPr>
        <w:pStyle w:val="Normale1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7108B">
        <w:rPr>
          <w:rFonts w:asciiTheme="minorHAnsi" w:hAnsiTheme="minorHAnsi" w:cstheme="minorHAnsi"/>
          <w:sz w:val="28"/>
          <w:szCs w:val="28"/>
        </w:rPr>
        <w:t>assumere atteggiamenti rispettosi;</w:t>
      </w:r>
    </w:p>
    <w:p w:rsidR="00F17B94" w:rsidRPr="0097108B" w:rsidRDefault="00F17B94" w:rsidP="004106DA">
      <w:pPr>
        <w:pStyle w:val="Normale1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7108B">
        <w:rPr>
          <w:rFonts w:asciiTheme="minorHAnsi" w:hAnsiTheme="minorHAnsi" w:cstheme="minorHAnsi"/>
          <w:sz w:val="28"/>
          <w:szCs w:val="28"/>
        </w:rPr>
        <w:t>mettere in atto comportamenti a tutela dell’ambiente, consapevoli del ruolo attivo di ciascuno, per il benessere del presente e delle generazioni future.</w:t>
      </w:r>
    </w:p>
    <w:p w:rsidR="005917BD" w:rsidRDefault="005917BD" w:rsidP="004106D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917BD">
        <w:rPr>
          <w:rFonts w:cstheme="minorHAnsi"/>
          <w:b/>
          <w:sz w:val="28"/>
          <w:szCs w:val="28"/>
        </w:rPr>
        <w:t>ARTICOLAZIONE DEL PROGETTO</w:t>
      </w:r>
    </w:p>
    <w:p w:rsidR="00844231" w:rsidRDefault="005917BD" w:rsidP="000477DB">
      <w:pPr>
        <w:pStyle w:val="Paragrafoelenco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</w:t>
      </w:r>
      <w:r w:rsidR="004C2C2E">
        <w:rPr>
          <w:rFonts w:cstheme="minorHAnsi"/>
          <w:sz w:val="28"/>
          <w:szCs w:val="28"/>
        </w:rPr>
        <w:t xml:space="preserve">tudio geografico/ storico ed </w:t>
      </w:r>
      <w:r>
        <w:rPr>
          <w:rFonts w:cstheme="minorHAnsi"/>
          <w:sz w:val="28"/>
          <w:szCs w:val="28"/>
        </w:rPr>
        <w:t>economico</w:t>
      </w:r>
    </w:p>
    <w:p w:rsidR="005917BD" w:rsidRDefault="005917BD" w:rsidP="000477DB">
      <w:pPr>
        <w:pStyle w:val="Paragrafoelenco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documenti internazionali e l’atteggiamento dei vari stati</w:t>
      </w:r>
    </w:p>
    <w:p w:rsidR="005917BD" w:rsidRDefault="005917BD" w:rsidP="000477DB">
      <w:pPr>
        <w:pStyle w:val="Paragrafoelenco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L’Italia e l’ambiente</w:t>
      </w:r>
    </w:p>
    <w:p w:rsidR="005917BD" w:rsidRDefault="005917BD" w:rsidP="000477DB">
      <w:pPr>
        <w:pStyle w:val="Paragrafoelenco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Cosa possiamo fare?</w:t>
      </w:r>
    </w:p>
    <w:p w:rsidR="005917BD" w:rsidRDefault="005917BD" w:rsidP="000477DB">
      <w:pPr>
        <w:pStyle w:val="Paragrafoelenco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sotto - progetti</w:t>
      </w:r>
    </w:p>
    <w:p w:rsidR="005917BD" w:rsidRDefault="005917BD" w:rsidP="000477DB">
      <w:pPr>
        <w:pStyle w:val="Paragrafoelenco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Caro Presidente…..</w:t>
      </w:r>
      <w:r w:rsidR="004106DA">
        <w:rPr>
          <w:rFonts w:cstheme="minorHAnsi"/>
          <w:sz w:val="28"/>
          <w:szCs w:val="28"/>
        </w:rPr>
        <w:t xml:space="preserve"> (lettera al Presidente della Repubblica)</w:t>
      </w:r>
    </w:p>
    <w:p w:rsidR="005917BD" w:rsidRDefault="005917BD" w:rsidP="000477DB">
      <w:pPr>
        <w:pStyle w:val="Paragrafoelenco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Diamoci da fare…. </w:t>
      </w:r>
      <w:r w:rsidR="0097108B">
        <w:rPr>
          <w:rFonts w:cstheme="minorHAnsi"/>
          <w:sz w:val="28"/>
          <w:szCs w:val="28"/>
        </w:rPr>
        <w:t>(rivalutazione di spazi del proprio territorio)</w:t>
      </w:r>
    </w:p>
    <w:p w:rsidR="00C6108F" w:rsidRDefault="00C6108F" w:rsidP="000477DB">
      <w:pPr>
        <w:jc w:val="both"/>
        <w:rPr>
          <w:rFonts w:cstheme="minorHAnsi"/>
          <w:b/>
          <w:sz w:val="28"/>
          <w:szCs w:val="28"/>
        </w:rPr>
      </w:pPr>
      <w:r w:rsidRPr="00C6108F">
        <w:rPr>
          <w:rFonts w:cstheme="minorHAnsi"/>
          <w:b/>
          <w:sz w:val="28"/>
          <w:szCs w:val="28"/>
        </w:rPr>
        <w:t>Destinatari del Progetto</w:t>
      </w:r>
    </w:p>
    <w:p w:rsidR="008E44F4" w:rsidRDefault="008E44F4" w:rsidP="000477DB">
      <w:pPr>
        <w:pStyle w:val="Paragrafoelenco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alunni delle classi quarte e quinte della Scuola Primaria dell’Istituto Comprensivo Orvieto Montecchio</w:t>
      </w:r>
    </w:p>
    <w:p w:rsidR="008E44F4" w:rsidRDefault="008E44F4" w:rsidP="000477DB">
      <w:pPr>
        <w:pStyle w:val="Paragrafoelenco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alunni delle classi quarte e quinte della Scuola Primaria dell’Istituto Comprensivo Orvieto Baschi</w:t>
      </w:r>
    </w:p>
    <w:p w:rsidR="000477DB" w:rsidRDefault="008E44F4" w:rsidP="000477DB">
      <w:pPr>
        <w:pStyle w:val="Paragrafoelenco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alunni delle classi quarte e quinte della Scuola Primaria dell’Istituto Comprensivo</w:t>
      </w:r>
      <w:r w:rsidR="00C6108F" w:rsidRPr="00C6108F">
        <w:rPr>
          <w:rFonts w:cstheme="minorHAnsi"/>
          <w:sz w:val="28"/>
          <w:szCs w:val="28"/>
        </w:rPr>
        <w:t xml:space="preserve"> Ellera</w:t>
      </w:r>
      <w:r w:rsidRPr="00C6108F">
        <w:rPr>
          <w:rFonts w:cstheme="minorHAnsi"/>
          <w:sz w:val="28"/>
          <w:szCs w:val="28"/>
        </w:rPr>
        <w:t xml:space="preserve"> </w:t>
      </w:r>
      <w:r w:rsidR="0097108B">
        <w:rPr>
          <w:rFonts w:cstheme="minorHAnsi"/>
          <w:sz w:val="28"/>
          <w:szCs w:val="28"/>
        </w:rPr>
        <w:t xml:space="preserve">di </w:t>
      </w:r>
      <w:r w:rsidRPr="00C6108F">
        <w:rPr>
          <w:rFonts w:cstheme="minorHAnsi"/>
          <w:sz w:val="28"/>
          <w:szCs w:val="28"/>
        </w:rPr>
        <w:t>Viterbo</w:t>
      </w:r>
    </w:p>
    <w:p w:rsidR="000477DB" w:rsidRDefault="000477DB" w:rsidP="000477DB">
      <w:pPr>
        <w:pStyle w:val="Paragrafoelenco"/>
        <w:jc w:val="both"/>
        <w:rPr>
          <w:rFonts w:cstheme="minorHAnsi"/>
          <w:sz w:val="28"/>
          <w:szCs w:val="28"/>
        </w:rPr>
      </w:pPr>
    </w:p>
    <w:p w:rsidR="000A1D17" w:rsidRPr="000477DB" w:rsidRDefault="00C6108F" w:rsidP="000477DB">
      <w:pPr>
        <w:ind w:left="360"/>
        <w:jc w:val="both"/>
        <w:rPr>
          <w:rFonts w:cstheme="minorHAnsi"/>
          <w:sz w:val="28"/>
          <w:szCs w:val="28"/>
        </w:rPr>
      </w:pPr>
      <w:r w:rsidRPr="000477DB">
        <w:rPr>
          <w:b/>
          <w:sz w:val="28"/>
          <w:szCs w:val="28"/>
        </w:rPr>
        <w:t>Tempi di attuazione</w:t>
      </w:r>
    </w:p>
    <w:p w:rsidR="008E44F4" w:rsidRDefault="00C6108F" w:rsidP="000477DB">
      <w:pPr>
        <w:pStyle w:val="Paragrafoelenco"/>
        <w:numPr>
          <w:ilvl w:val="0"/>
          <w:numId w:val="10"/>
        </w:numPr>
        <w:jc w:val="both"/>
        <w:rPr>
          <w:sz w:val="28"/>
          <w:szCs w:val="28"/>
        </w:rPr>
      </w:pPr>
      <w:r w:rsidRPr="008E44F4">
        <w:rPr>
          <w:sz w:val="28"/>
          <w:szCs w:val="28"/>
        </w:rPr>
        <w:t>Da febbraio 2019 a Ottobre 2019</w:t>
      </w:r>
      <w:r w:rsidR="008E44F4" w:rsidRPr="008E44F4">
        <w:rPr>
          <w:sz w:val="28"/>
          <w:szCs w:val="28"/>
        </w:rPr>
        <w:t xml:space="preserve"> .</w:t>
      </w:r>
    </w:p>
    <w:p w:rsidR="00C6108F" w:rsidRPr="000477DB" w:rsidRDefault="008E44F4" w:rsidP="000477DB">
      <w:pPr>
        <w:pStyle w:val="Paragrafoelenco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8E44F4">
        <w:rPr>
          <w:sz w:val="28"/>
          <w:szCs w:val="28"/>
        </w:rPr>
        <w:lastRenderedPageBreak/>
        <w:t>C</w:t>
      </w:r>
      <w:r w:rsidR="00C6108F" w:rsidRPr="008E44F4">
        <w:rPr>
          <w:sz w:val="28"/>
          <w:szCs w:val="28"/>
        </w:rPr>
        <w:t xml:space="preserve">onclusione del </w:t>
      </w:r>
      <w:r w:rsidRPr="008E44F4">
        <w:rPr>
          <w:sz w:val="28"/>
          <w:szCs w:val="28"/>
        </w:rPr>
        <w:t xml:space="preserve">Progetto con la partecipazione al </w:t>
      </w:r>
      <w:r w:rsidR="00C6108F" w:rsidRPr="008E44F4">
        <w:rPr>
          <w:sz w:val="28"/>
          <w:szCs w:val="28"/>
        </w:rPr>
        <w:t>Festival del Dialogo</w:t>
      </w:r>
      <w:r w:rsidRPr="008E44F4">
        <w:rPr>
          <w:sz w:val="28"/>
          <w:szCs w:val="28"/>
        </w:rPr>
        <w:t xml:space="preserve">: </w:t>
      </w:r>
      <w:r w:rsidRPr="000477DB">
        <w:rPr>
          <w:b/>
          <w:sz w:val="28"/>
          <w:szCs w:val="28"/>
        </w:rPr>
        <w:t>CAMBIAMENTI CLIMATICI: VERSO IL PUNTO DI NON RITORNO. Sfide locali e sfide globali.</w:t>
      </w:r>
    </w:p>
    <w:p w:rsidR="00C6108F" w:rsidRPr="00C6108F" w:rsidRDefault="00C6108F" w:rsidP="000477DB">
      <w:pPr>
        <w:autoSpaceDE w:val="0"/>
        <w:autoSpaceDN w:val="0"/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color w:val="008000"/>
          <w:sz w:val="26"/>
          <w:szCs w:val="26"/>
          <w:lang w:eastAsia="it-IT"/>
        </w:rPr>
      </w:pPr>
      <w:r w:rsidRPr="00C6108F">
        <w:rPr>
          <w:rFonts w:ascii="Comic Sans MS" w:eastAsia="Times New Roman" w:hAnsi="Comic Sans MS" w:cs="Times New Roman"/>
          <w:b/>
          <w:bCs/>
          <w:color w:val="008000"/>
          <w:sz w:val="26"/>
          <w:szCs w:val="26"/>
          <w:lang w:eastAsia="it-IT"/>
        </w:rPr>
        <w:t xml:space="preserve">                                  </w:t>
      </w:r>
    </w:p>
    <w:p w:rsidR="00C6108F" w:rsidRDefault="008E44F4" w:rsidP="000477DB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it-IT"/>
        </w:rPr>
      </w:pPr>
      <w:r w:rsidRPr="00C6108F">
        <w:rPr>
          <w:rFonts w:eastAsia="Times New Roman" w:cstheme="minorHAnsi"/>
          <w:b/>
          <w:bCs/>
          <w:sz w:val="28"/>
          <w:szCs w:val="28"/>
          <w:lang w:eastAsia="it-IT"/>
        </w:rPr>
        <w:t>OBIETTIVI</w:t>
      </w:r>
      <w:r>
        <w:rPr>
          <w:rFonts w:eastAsia="Times New Roman" w:cstheme="minorHAnsi"/>
          <w:b/>
          <w:bCs/>
          <w:sz w:val="28"/>
          <w:szCs w:val="28"/>
          <w:lang w:eastAsia="it-IT"/>
        </w:rPr>
        <w:t xml:space="preserve"> FORMATIVI:</w:t>
      </w:r>
    </w:p>
    <w:p w:rsidR="008E44F4" w:rsidRPr="008E44F4" w:rsidRDefault="008E44F4" w:rsidP="000477DB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it-IT"/>
        </w:rPr>
      </w:pPr>
    </w:p>
    <w:p w:rsidR="006012E8" w:rsidRDefault="00C6108F" w:rsidP="000477DB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C6108F">
        <w:rPr>
          <w:rFonts w:eastAsia="Times New Roman" w:cstheme="minorHAnsi"/>
          <w:sz w:val="28"/>
          <w:szCs w:val="28"/>
          <w:lang w:eastAsia="it-IT"/>
        </w:rPr>
        <w:t>Sperimentare i diversi aspetti della realtà per conoscerla ed interpretarla</w:t>
      </w:r>
    </w:p>
    <w:p w:rsidR="00C6108F" w:rsidRPr="006012E8" w:rsidRDefault="006012E8" w:rsidP="000477DB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Muovere i primi passi verso metodi scientifici</w:t>
      </w:r>
    </w:p>
    <w:p w:rsidR="00C6108F" w:rsidRPr="00C6108F" w:rsidRDefault="00C6108F" w:rsidP="000477DB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it-IT"/>
        </w:rPr>
      </w:pPr>
      <w:r w:rsidRPr="00C6108F">
        <w:rPr>
          <w:rFonts w:eastAsia="Times New Roman" w:cstheme="minorHAnsi"/>
          <w:sz w:val="28"/>
          <w:szCs w:val="28"/>
          <w:lang w:eastAsia="it-IT"/>
        </w:rPr>
        <w:t xml:space="preserve"> Conoscere la realtà ambientale e culturale dell’ambiente del proprio territorio</w:t>
      </w:r>
    </w:p>
    <w:p w:rsidR="00C6108F" w:rsidRPr="00C6108F" w:rsidRDefault="00C6108F" w:rsidP="000477DB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it-IT"/>
        </w:rPr>
      </w:pPr>
      <w:r w:rsidRPr="00C6108F">
        <w:rPr>
          <w:rFonts w:eastAsia="Times New Roman" w:cstheme="minorHAnsi"/>
          <w:sz w:val="28"/>
          <w:szCs w:val="28"/>
          <w:lang w:eastAsia="it-IT"/>
        </w:rPr>
        <w:t>Esplorare gli elementi naturali intesi come ecosistema</w:t>
      </w:r>
    </w:p>
    <w:p w:rsidR="00C6108F" w:rsidRPr="00C6108F" w:rsidRDefault="00C6108F" w:rsidP="000477DB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it-IT"/>
        </w:rPr>
      </w:pPr>
      <w:r w:rsidRPr="00C6108F">
        <w:rPr>
          <w:rFonts w:eastAsia="Times New Roman" w:cstheme="minorHAnsi"/>
          <w:sz w:val="28"/>
          <w:szCs w:val="28"/>
          <w:lang w:eastAsia="it-IT"/>
        </w:rPr>
        <w:t>Essere consapevoli che l’equilibrio di un ecosistema può essere modificato dall’uomo</w:t>
      </w:r>
    </w:p>
    <w:p w:rsidR="00C6108F" w:rsidRPr="00C6108F" w:rsidRDefault="00C6108F" w:rsidP="000477DB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it-IT"/>
        </w:rPr>
      </w:pPr>
      <w:r w:rsidRPr="00C6108F">
        <w:rPr>
          <w:rFonts w:eastAsia="Times New Roman" w:cstheme="minorHAnsi"/>
          <w:sz w:val="28"/>
          <w:szCs w:val="28"/>
          <w:lang w:eastAsia="it-IT"/>
        </w:rPr>
        <w:t>Comprendere le conseguenze degli interventi umani nell’ambiente</w:t>
      </w:r>
    </w:p>
    <w:p w:rsidR="00C6108F" w:rsidRPr="00C6108F" w:rsidRDefault="00C6108F" w:rsidP="000477DB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it-IT"/>
        </w:rPr>
      </w:pPr>
      <w:r w:rsidRPr="00C6108F">
        <w:rPr>
          <w:rFonts w:eastAsia="Times New Roman" w:cstheme="minorHAnsi"/>
          <w:sz w:val="28"/>
          <w:szCs w:val="28"/>
          <w:lang w:eastAsia="it-IT"/>
        </w:rPr>
        <w:t>Individuare alcuni tra i principali problemi ambientali e analizzarne le cause</w:t>
      </w:r>
    </w:p>
    <w:p w:rsidR="00C6108F" w:rsidRPr="00C6108F" w:rsidRDefault="00C6108F" w:rsidP="000477DB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it-IT"/>
        </w:rPr>
      </w:pPr>
      <w:r w:rsidRPr="00C6108F">
        <w:rPr>
          <w:rFonts w:eastAsia="Times New Roman" w:cstheme="minorHAnsi"/>
          <w:sz w:val="28"/>
          <w:szCs w:val="28"/>
          <w:lang w:eastAsia="it-IT"/>
        </w:rPr>
        <w:t>Conoscere e rispettare il patrimonio culturale e naturale dell’umanità e mettere in atto comportamenti mirati alla sua tutela</w:t>
      </w:r>
    </w:p>
    <w:p w:rsidR="00C6108F" w:rsidRPr="00C6108F" w:rsidRDefault="00C6108F" w:rsidP="000477DB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it-IT"/>
        </w:rPr>
      </w:pPr>
      <w:r w:rsidRPr="00C6108F">
        <w:rPr>
          <w:rFonts w:eastAsia="Times New Roman" w:cstheme="minorHAnsi"/>
          <w:sz w:val="28"/>
          <w:szCs w:val="28"/>
          <w:lang w:eastAsia="it-IT"/>
        </w:rPr>
        <w:t>Relazionarsi con il mondo esterno secondo regole e norme condivise</w:t>
      </w:r>
    </w:p>
    <w:p w:rsidR="00C6108F" w:rsidRPr="00C6108F" w:rsidRDefault="00C6108F" w:rsidP="000477DB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it-IT"/>
        </w:rPr>
      </w:pPr>
      <w:r w:rsidRPr="00C6108F">
        <w:rPr>
          <w:rFonts w:eastAsia="Times New Roman" w:cstheme="minorHAnsi"/>
          <w:sz w:val="28"/>
          <w:szCs w:val="28"/>
          <w:lang w:eastAsia="it-IT"/>
        </w:rPr>
        <w:t>Sviluppare atteggiamenti di curiosità, interesse e rispetto verso ogni forma della realtà ambientale, sociale e culturale</w:t>
      </w:r>
    </w:p>
    <w:p w:rsidR="00C6108F" w:rsidRPr="00C6108F" w:rsidRDefault="00C6108F" w:rsidP="000477DB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C6108F">
        <w:rPr>
          <w:rFonts w:cstheme="minorHAnsi"/>
          <w:sz w:val="28"/>
          <w:szCs w:val="28"/>
        </w:rPr>
        <w:t>Individuare le diverse situazioni problematiche sviluppando la capacità di formulare ipotesi e di individuare gli elementi utili alla risoluzione</w:t>
      </w:r>
    </w:p>
    <w:p w:rsidR="00C6108F" w:rsidRPr="00C6108F" w:rsidRDefault="00C6108F" w:rsidP="000477DB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C6108F">
        <w:rPr>
          <w:rFonts w:cstheme="minorHAnsi"/>
          <w:sz w:val="28"/>
          <w:szCs w:val="28"/>
        </w:rPr>
        <w:t>Comprendere la necessità di complementarietà e sinergia per la sopravvivenza dell’ambiente e dell’uomo</w:t>
      </w:r>
    </w:p>
    <w:p w:rsidR="00C6108F" w:rsidRDefault="00C6108F" w:rsidP="000477DB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C6108F">
        <w:rPr>
          <w:rFonts w:cstheme="minorHAnsi"/>
          <w:sz w:val="28"/>
          <w:szCs w:val="28"/>
        </w:rPr>
        <w:t>Riconoscere ed attivare i comportamenti più adatti alla conservazione delle risorse naturali e al loro equilibrato utilizzo</w:t>
      </w:r>
    </w:p>
    <w:p w:rsidR="006012E8" w:rsidRDefault="006012E8" w:rsidP="000477DB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Attivare comportamenti volti alla salvaguardia dell’ambiente nella propria esperienza quotidiana</w:t>
      </w:r>
    </w:p>
    <w:p w:rsidR="006012E8" w:rsidRDefault="006012E8" w:rsidP="000477DB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Sviluppare un atteggiamento responsabile verso l’utilizzo e il riutilizzo delle risorse</w:t>
      </w:r>
    </w:p>
    <w:p w:rsidR="00AD0319" w:rsidRPr="00AD0319" w:rsidRDefault="006012E8" w:rsidP="000477DB">
      <w:pPr>
        <w:pStyle w:val="Normale1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D0319">
        <w:rPr>
          <w:rFonts w:cstheme="minorHAnsi"/>
          <w:sz w:val="28"/>
          <w:szCs w:val="28"/>
        </w:rPr>
        <w:t>Praticare e di</w:t>
      </w:r>
      <w:r w:rsidR="00AD0319">
        <w:rPr>
          <w:rFonts w:cstheme="minorHAnsi"/>
          <w:sz w:val="28"/>
          <w:szCs w:val="28"/>
        </w:rPr>
        <w:t>ffondere la cultura ambientale e la coscienza ecologica</w:t>
      </w:r>
    </w:p>
    <w:p w:rsidR="00AD0319" w:rsidRPr="00AD0319" w:rsidRDefault="00AD0319" w:rsidP="000477DB">
      <w:pPr>
        <w:pStyle w:val="Normale1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D0319">
        <w:rPr>
          <w:rFonts w:asciiTheme="minorHAnsi" w:hAnsiTheme="minorHAnsi" w:cstheme="minorHAnsi"/>
          <w:sz w:val="28"/>
          <w:szCs w:val="28"/>
        </w:rPr>
        <w:t xml:space="preserve"> Potenziare il pensiero divergente allo scopo di individuare soluzioni alternative in situazioni problematiche</w:t>
      </w:r>
    </w:p>
    <w:p w:rsidR="00C6108F" w:rsidRPr="00AD0319" w:rsidRDefault="00C6108F" w:rsidP="000477DB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AD0319">
        <w:rPr>
          <w:rFonts w:cstheme="minorHAnsi"/>
          <w:sz w:val="28"/>
          <w:szCs w:val="28"/>
        </w:rPr>
        <w:t>Collaborare responsabilmente alla riuscita di progetti di studio, di ricerca, di approfondimento</w:t>
      </w:r>
    </w:p>
    <w:p w:rsidR="00C6108F" w:rsidRDefault="00C6108F" w:rsidP="000477DB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C6108F">
        <w:rPr>
          <w:rFonts w:cstheme="minorHAnsi"/>
          <w:sz w:val="28"/>
          <w:szCs w:val="28"/>
        </w:rPr>
        <w:t>Analizzare, comprendere e interpretare la realtà con spirito critico e capacità di giudizio</w:t>
      </w:r>
    </w:p>
    <w:p w:rsidR="00AD0319" w:rsidRPr="00C6108F" w:rsidRDefault="00AD0319" w:rsidP="000477DB">
      <w:pPr>
        <w:spacing w:after="0" w:line="240" w:lineRule="auto"/>
        <w:ind w:left="720"/>
        <w:jc w:val="both"/>
        <w:rPr>
          <w:rFonts w:cstheme="minorHAnsi"/>
          <w:sz w:val="28"/>
          <w:szCs w:val="28"/>
        </w:rPr>
      </w:pPr>
    </w:p>
    <w:p w:rsidR="00157861" w:rsidRPr="006012E8" w:rsidRDefault="00157861" w:rsidP="000477DB">
      <w:pPr>
        <w:pStyle w:val="Normale1"/>
        <w:spacing w:line="24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012E8">
        <w:rPr>
          <w:rFonts w:asciiTheme="minorHAnsi" w:hAnsiTheme="minorHAnsi" w:cstheme="minorHAnsi"/>
          <w:b/>
          <w:sz w:val="28"/>
          <w:szCs w:val="28"/>
          <w:u w:val="single"/>
        </w:rPr>
        <w:t>COMPETENZE ATTESE</w:t>
      </w:r>
    </w:p>
    <w:p w:rsidR="00157861" w:rsidRPr="006012E8" w:rsidRDefault="00157861" w:rsidP="000477DB">
      <w:pPr>
        <w:pStyle w:val="Normale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012E8">
        <w:rPr>
          <w:rStyle w:val="Enfasicorsivo"/>
          <w:rFonts w:asciiTheme="minorHAnsi" w:hAnsiTheme="minorHAnsi" w:cstheme="minorHAnsi"/>
          <w:i w:val="0"/>
          <w:color w:val="000000"/>
          <w:sz w:val="28"/>
          <w:szCs w:val="28"/>
        </w:rPr>
        <w:t>comunicazione nella madrelingua;</w:t>
      </w:r>
    </w:p>
    <w:p w:rsidR="00AD0319" w:rsidRDefault="00157861" w:rsidP="000477DB">
      <w:pPr>
        <w:pStyle w:val="Normale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012E8">
        <w:rPr>
          <w:rStyle w:val="Enfasicorsivo"/>
          <w:rFonts w:asciiTheme="minorHAnsi" w:hAnsiTheme="minorHAnsi" w:cstheme="minorHAnsi"/>
          <w:i w:val="0"/>
          <w:color w:val="000000"/>
          <w:sz w:val="28"/>
          <w:szCs w:val="28"/>
        </w:rPr>
        <w:lastRenderedPageBreak/>
        <w:t>competenze di base in scienza e tecnologia;</w:t>
      </w:r>
    </w:p>
    <w:p w:rsidR="00AD0319" w:rsidRDefault="00157861" w:rsidP="000477DB">
      <w:pPr>
        <w:pStyle w:val="Normale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012E8">
        <w:rPr>
          <w:rStyle w:val="Enfasicorsivo"/>
          <w:rFonts w:asciiTheme="minorHAnsi" w:hAnsiTheme="minorHAnsi" w:cstheme="minorHAnsi"/>
          <w:i w:val="0"/>
          <w:color w:val="000000"/>
          <w:sz w:val="28"/>
          <w:szCs w:val="28"/>
        </w:rPr>
        <w:t>competenza digitale;</w:t>
      </w:r>
    </w:p>
    <w:p w:rsidR="0082182C" w:rsidRDefault="0082182C" w:rsidP="0082182C">
      <w:pPr>
        <w:pStyle w:val="Normale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012E8">
        <w:rPr>
          <w:rStyle w:val="Enfasicorsivo"/>
          <w:rFonts w:asciiTheme="minorHAnsi" w:hAnsiTheme="minorHAnsi" w:cstheme="minorHAnsi"/>
          <w:i w:val="0"/>
          <w:color w:val="000000"/>
          <w:sz w:val="28"/>
          <w:szCs w:val="28"/>
        </w:rPr>
        <w:t>competenze sociali e civiche;</w:t>
      </w:r>
    </w:p>
    <w:p w:rsidR="00AD0319" w:rsidRDefault="00157861" w:rsidP="000477DB">
      <w:pPr>
        <w:pStyle w:val="Normale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D0319">
        <w:rPr>
          <w:rStyle w:val="Enfasicorsivo"/>
          <w:rFonts w:asciiTheme="minorHAnsi" w:hAnsiTheme="minorHAnsi" w:cstheme="minorHAnsi"/>
          <w:i w:val="0"/>
          <w:color w:val="000000"/>
          <w:sz w:val="28"/>
          <w:szCs w:val="28"/>
        </w:rPr>
        <w:t>imparare a imparare;</w:t>
      </w:r>
    </w:p>
    <w:p w:rsidR="00AD0319" w:rsidRDefault="00157861" w:rsidP="000477DB">
      <w:pPr>
        <w:pStyle w:val="Normale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D0319">
        <w:rPr>
          <w:rStyle w:val="Enfasicorsivo"/>
          <w:rFonts w:asciiTheme="minorHAnsi" w:hAnsiTheme="minorHAnsi" w:cstheme="minorHAnsi"/>
          <w:i w:val="0"/>
          <w:color w:val="000000"/>
          <w:sz w:val="28"/>
          <w:szCs w:val="28"/>
        </w:rPr>
        <w:t>spirito di i</w:t>
      </w:r>
      <w:r w:rsidR="0082182C">
        <w:rPr>
          <w:rStyle w:val="Enfasicorsivo"/>
          <w:rFonts w:asciiTheme="minorHAnsi" w:hAnsiTheme="minorHAnsi" w:cstheme="minorHAnsi"/>
          <w:i w:val="0"/>
          <w:color w:val="000000"/>
          <w:sz w:val="28"/>
          <w:szCs w:val="28"/>
        </w:rPr>
        <w:t xml:space="preserve">niziativa e imprenditorialità; </w:t>
      </w:r>
    </w:p>
    <w:p w:rsidR="00157861" w:rsidRPr="00AD0319" w:rsidRDefault="00157861" w:rsidP="000477DB">
      <w:pPr>
        <w:pStyle w:val="Normale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D0319">
        <w:rPr>
          <w:rStyle w:val="Enfasicorsivo"/>
          <w:rFonts w:asciiTheme="minorHAnsi" w:hAnsiTheme="minorHAnsi" w:cstheme="minorHAnsi"/>
          <w:i w:val="0"/>
          <w:color w:val="000000"/>
          <w:sz w:val="28"/>
          <w:szCs w:val="28"/>
        </w:rPr>
        <w:t xml:space="preserve"> consapevolezza ed espressione culturale.</w:t>
      </w:r>
    </w:p>
    <w:p w:rsidR="000477DB" w:rsidRDefault="000477DB" w:rsidP="000477DB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</w:p>
    <w:p w:rsidR="00157861" w:rsidRPr="006012E8" w:rsidRDefault="00157861" w:rsidP="000477DB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  <w:r w:rsidRPr="006012E8">
        <w:rPr>
          <w:rFonts w:eastAsia="Times New Roman" w:cstheme="minorHAnsi"/>
          <w:sz w:val="28"/>
          <w:szCs w:val="28"/>
          <w:lang w:eastAsia="it-IT"/>
        </w:rPr>
        <w:t>L’ampiezza degli obiettivi formativi programmati</w:t>
      </w:r>
      <w:r w:rsidR="00AD0319">
        <w:rPr>
          <w:rFonts w:eastAsia="Times New Roman" w:cstheme="minorHAnsi"/>
          <w:sz w:val="28"/>
          <w:szCs w:val="28"/>
          <w:lang w:eastAsia="it-IT"/>
        </w:rPr>
        <w:t xml:space="preserve"> e delle competenze attese </w:t>
      </w:r>
      <w:r w:rsidRPr="006012E8">
        <w:rPr>
          <w:rFonts w:eastAsia="Times New Roman" w:cstheme="minorHAnsi"/>
          <w:sz w:val="28"/>
          <w:szCs w:val="28"/>
          <w:lang w:eastAsia="it-IT"/>
        </w:rPr>
        <w:t xml:space="preserve">fa </w:t>
      </w:r>
      <w:r w:rsidR="0097108B" w:rsidRPr="006012E8">
        <w:rPr>
          <w:rFonts w:eastAsia="Times New Roman" w:cstheme="minorHAnsi"/>
          <w:sz w:val="28"/>
          <w:szCs w:val="28"/>
          <w:lang w:eastAsia="it-IT"/>
        </w:rPr>
        <w:t>sì</w:t>
      </w:r>
      <w:r w:rsidRPr="006012E8">
        <w:rPr>
          <w:rFonts w:eastAsia="Times New Roman" w:cstheme="minorHAnsi"/>
          <w:sz w:val="28"/>
          <w:szCs w:val="28"/>
          <w:lang w:eastAsia="it-IT"/>
        </w:rPr>
        <w:t xml:space="preserve"> che essi divengano trasversali  a tutti gli ambiti disc</w:t>
      </w:r>
      <w:r w:rsidR="006012E8" w:rsidRPr="006012E8">
        <w:rPr>
          <w:rFonts w:eastAsia="Times New Roman" w:cstheme="minorHAnsi"/>
          <w:sz w:val="28"/>
          <w:szCs w:val="28"/>
          <w:lang w:eastAsia="it-IT"/>
        </w:rPr>
        <w:t>iplinari</w:t>
      </w:r>
      <w:r w:rsidRPr="006012E8">
        <w:rPr>
          <w:rFonts w:eastAsia="Times New Roman" w:cstheme="minorHAnsi"/>
          <w:sz w:val="28"/>
          <w:szCs w:val="28"/>
          <w:lang w:eastAsia="it-IT"/>
        </w:rPr>
        <w:t xml:space="preserve"> e consentano di svolgere le tematiche da diversi punti di vista con linguaggi diversi e disciplinari specifici. </w:t>
      </w:r>
    </w:p>
    <w:p w:rsidR="00157861" w:rsidRPr="006012E8" w:rsidRDefault="00157861" w:rsidP="000477DB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it-IT"/>
        </w:rPr>
      </w:pPr>
    </w:p>
    <w:p w:rsidR="006012E8" w:rsidRDefault="006012E8" w:rsidP="000477DB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it-IT"/>
        </w:rPr>
      </w:pPr>
      <w:r>
        <w:rPr>
          <w:rFonts w:eastAsia="Times New Roman" w:cstheme="minorHAnsi"/>
          <w:b/>
          <w:bCs/>
          <w:sz w:val="28"/>
          <w:szCs w:val="28"/>
          <w:lang w:eastAsia="it-IT"/>
        </w:rPr>
        <w:t>Metodologia:</w:t>
      </w:r>
    </w:p>
    <w:p w:rsidR="006012E8" w:rsidRPr="006012E8" w:rsidRDefault="006012E8" w:rsidP="000477DB">
      <w:pPr>
        <w:pStyle w:val="Paragrafoelenco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it-IT"/>
        </w:rPr>
      </w:pPr>
      <w:r w:rsidRPr="006012E8">
        <w:rPr>
          <w:rFonts w:eastAsia="Times New Roman" w:cstheme="minorHAnsi"/>
          <w:bCs/>
          <w:sz w:val="28"/>
          <w:szCs w:val="28"/>
          <w:lang w:eastAsia="it-IT"/>
        </w:rPr>
        <w:t>Lezioni frontali</w:t>
      </w:r>
    </w:p>
    <w:p w:rsidR="006012E8" w:rsidRDefault="00F17B94" w:rsidP="000477DB">
      <w:pPr>
        <w:pStyle w:val="Paragrafoelenco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it-IT"/>
        </w:rPr>
      </w:pPr>
      <w:r w:rsidRPr="00F17B94">
        <w:rPr>
          <w:rFonts w:eastAsia="Times New Roman" w:cstheme="minorHAnsi"/>
          <w:bCs/>
          <w:sz w:val="28"/>
          <w:szCs w:val="28"/>
          <w:lang w:eastAsia="it-IT"/>
        </w:rPr>
        <w:t xml:space="preserve">Cooperative </w:t>
      </w:r>
      <w:proofErr w:type="spellStart"/>
      <w:r w:rsidRPr="00F17B94">
        <w:rPr>
          <w:rFonts w:eastAsia="Times New Roman" w:cstheme="minorHAnsi"/>
          <w:bCs/>
          <w:sz w:val="28"/>
          <w:szCs w:val="28"/>
          <w:lang w:eastAsia="it-IT"/>
        </w:rPr>
        <w:t>learning</w:t>
      </w:r>
      <w:proofErr w:type="spellEnd"/>
    </w:p>
    <w:p w:rsidR="00F17B94" w:rsidRPr="00F17B94" w:rsidRDefault="0097108B" w:rsidP="000477DB">
      <w:pPr>
        <w:pStyle w:val="Paragrafoelenco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it-IT"/>
        </w:rPr>
      </w:pPr>
      <w:r>
        <w:rPr>
          <w:rFonts w:eastAsia="Times New Roman" w:cstheme="minorHAnsi"/>
          <w:bCs/>
          <w:sz w:val="28"/>
          <w:szCs w:val="28"/>
          <w:lang w:eastAsia="it-IT"/>
        </w:rPr>
        <w:t>L</w:t>
      </w:r>
      <w:r w:rsidR="00F17B94">
        <w:rPr>
          <w:rFonts w:eastAsia="Times New Roman" w:cstheme="minorHAnsi"/>
          <w:bCs/>
          <w:sz w:val="28"/>
          <w:szCs w:val="28"/>
          <w:lang w:eastAsia="it-IT"/>
        </w:rPr>
        <w:t>aboratori</w:t>
      </w:r>
    </w:p>
    <w:p w:rsidR="006012E8" w:rsidRPr="00F17B94" w:rsidRDefault="006012E8" w:rsidP="000477DB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it-IT"/>
        </w:rPr>
      </w:pPr>
    </w:p>
    <w:p w:rsidR="0028518B" w:rsidRDefault="006012E8" w:rsidP="000477DB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it-IT"/>
        </w:rPr>
      </w:pPr>
      <w:r>
        <w:rPr>
          <w:rFonts w:eastAsia="Times New Roman" w:cstheme="minorHAnsi"/>
          <w:b/>
          <w:bCs/>
          <w:sz w:val="28"/>
          <w:szCs w:val="28"/>
          <w:lang w:eastAsia="it-IT"/>
        </w:rPr>
        <w:t>Fasi di attuazione:</w:t>
      </w:r>
    </w:p>
    <w:p w:rsidR="000477DB" w:rsidRDefault="000477DB" w:rsidP="000477DB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it-IT"/>
        </w:rPr>
      </w:pPr>
    </w:p>
    <w:p w:rsidR="006012E8" w:rsidRPr="0028518B" w:rsidRDefault="0028518B" w:rsidP="000477DB">
      <w:pPr>
        <w:pStyle w:val="Paragrafoelenco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it-IT"/>
        </w:rPr>
      </w:pPr>
      <w:proofErr w:type="spellStart"/>
      <w:r>
        <w:rPr>
          <w:rFonts w:eastAsia="Times New Roman" w:cstheme="minorHAnsi"/>
          <w:b/>
          <w:bCs/>
          <w:sz w:val="28"/>
          <w:szCs w:val="28"/>
          <w:lang w:eastAsia="it-IT"/>
        </w:rPr>
        <w:t>Sottoprogetti</w:t>
      </w:r>
      <w:proofErr w:type="spellEnd"/>
      <w:r>
        <w:rPr>
          <w:rFonts w:eastAsia="Times New Roman" w:cstheme="minorHAnsi"/>
          <w:b/>
          <w:bCs/>
          <w:sz w:val="28"/>
          <w:szCs w:val="28"/>
          <w:lang w:eastAsia="it-IT"/>
        </w:rPr>
        <w:t>:</w:t>
      </w:r>
    </w:p>
    <w:p w:rsidR="0028518B" w:rsidRDefault="00F17B94" w:rsidP="000477DB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it-IT"/>
        </w:rPr>
      </w:pPr>
      <w:r w:rsidRPr="00F17B94">
        <w:rPr>
          <w:rFonts w:eastAsia="Times New Roman" w:cstheme="minorHAnsi"/>
          <w:bCs/>
          <w:sz w:val="28"/>
          <w:szCs w:val="28"/>
          <w:lang w:eastAsia="it-IT"/>
        </w:rPr>
        <w:t xml:space="preserve">In questa </w:t>
      </w:r>
      <w:r>
        <w:rPr>
          <w:rFonts w:eastAsia="Times New Roman" w:cstheme="minorHAnsi"/>
          <w:bCs/>
          <w:sz w:val="28"/>
          <w:szCs w:val="28"/>
          <w:lang w:eastAsia="it-IT"/>
        </w:rPr>
        <w:t xml:space="preserve">sezione del progetto ogni Istituto inserisce </w:t>
      </w:r>
      <w:r w:rsidR="0097108B">
        <w:rPr>
          <w:rFonts w:eastAsia="Times New Roman" w:cstheme="minorHAnsi"/>
          <w:bCs/>
          <w:sz w:val="28"/>
          <w:szCs w:val="28"/>
          <w:lang w:eastAsia="it-IT"/>
        </w:rPr>
        <w:t xml:space="preserve">tutte le attività curriculari e interdisciplinari inerenti alle tematiche del progetto in base alla </w:t>
      </w:r>
      <w:r w:rsidR="0028518B">
        <w:rPr>
          <w:rFonts w:eastAsia="Times New Roman" w:cstheme="minorHAnsi"/>
          <w:bCs/>
          <w:sz w:val="28"/>
          <w:szCs w:val="28"/>
          <w:lang w:eastAsia="it-IT"/>
        </w:rPr>
        <w:t>propria programmazione di progetti approvati dai singoli Collegi dei Docenti.</w:t>
      </w:r>
    </w:p>
    <w:p w:rsidR="0028518B" w:rsidRPr="000477DB" w:rsidRDefault="0028518B" w:rsidP="000477DB">
      <w:pPr>
        <w:pStyle w:val="Paragrafoelenco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it-IT"/>
        </w:rPr>
      </w:pPr>
      <w:r>
        <w:rPr>
          <w:rFonts w:eastAsia="Times New Roman" w:cstheme="minorHAnsi"/>
          <w:bCs/>
          <w:sz w:val="28"/>
          <w:szCs w:val="28"/>
          <w:lang w:eastAsia="it-IT"/>
        </w:rPr>
        <w:t>Interventi di rivalutazione di spazi scolastici o extrascolastici, a scelta dei singoli Istituti</w:t>
      </w:r>
      <w:r w:rsidR="000477DB">
        <w:rPr>
          <w:rFonts w:eastAsia="Times New Roman" w:cstheme="minorHAnsi"/>
          <w:bCs/>
          <w:sz w:val="28"/>
          <w:szCs w:val="28"/>
          <w:lang w:eastAsia="it-IT"/>
        </w:rPr>
        <w:t>, da parte degli alunni con l’eventuale assistenza di esperti</w:t>
      </w:r>
    </w:p>
    <w:p w:rsidR="000477DB" w:rsidRPr="000477DB" w:rsidRDefault="0028518B" w:rsidP="000477DB">
      <w:pPr>
        <w:pStyle w:val="Paragrafoelenco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it-IT"/>
        </w:rPr>
      </w:pPr>
      <w:r>
        <w:rPr>
          <w:rFonts w:eastAsia="Times New Roman" w:cstheme="minorHAnsi"/>
          <w:bCs/>
          <w:sz w:val="28"/>
          <w:szCs w:val="28"/>
          <w:lang w:eastAsia="it-IT"/>
        </w:rPr>
        <w:t>Incontro tra i vari Istituti in occasione della Festa del Dialogo nell’ottobre 2019 in data da concordare</w:t>
      </w:r>
    </w:p>
    <w:p w:rsidR="004C2C2E" w:rsidRPr="00AD0319" w:rsidRDefault="004C2C2E" w:rsidP="000477DB">
      <w:pPr>
        <w:autoSpaceDE w:val="0"/>
        <w:autoSpaceDN w:val="0"/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6"/>
          <w:szCs w:val="26"/>
          <w:lang w:eastAsia="it-IT"/>
        </w:rPr>
      </w:pPr>
    </w:p>
    <w:p w:rsidR="00157861" w:rsidRPr="00AD0319" w:rsidRDefault="00157861" w:rsidP="000477DB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  <w:r w:rsidRPr="00AD0319">
        <w:rPr>
          <w:rFonts w:eastAsia="Times New Roman" w:cstheme="minorHAnsi"/>
          <w:b/>
          <w:bCs/>
          <w:sz w:val="28"/>
          <w:szCs w:val="28"/>
          <w:lang w:eastAsia="it-IT"/>
        </w:rPr>
        <w:t>Indicatori di valutazione:</w:t>
      </w:r>
    </w:p>
    <w:p w:rsidR="00157861" w:rsidRDefault="00157861" w:rsidP="000477DB">
      <w:pPr>
        <w:autoSpaceDE w:val="0"/>
        <w:autoSpaceDN w:val="0"/>
        <w:spacing w:after="0" w:line="240" w:lineRule="auto"/>
        <w:jc w:val="both"/>
        <w:rPr>
          <w:rFonts w:ascii="Comic Sans MS" w:eastAsia="Times New Roman" w:hAnsi="Comic Sans MS" w:cs="Times New Roman"/>
          <w:sz w:val="26"/>
          <w:szCs w:val="26"/>
          <w:lang w:eastAsia="it-IT"/>
        </w:rPr>
      </w:pPr>
    </w:p>
    <w:p w:rsidR="00AD0319" w:rsidRDefault="00AD0319" w:rsidP="000477DB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  <w:r w:rsidRPr="00AD0319">
        <w:rPr>
          <w:rFonts w:eastAsia="Times New Roman" w:cstheme="minorHAnsi"/>
          <w:sz w:val="28"/>
          <w:szCs w:val="28"/>
          <w:lang w:eastAsia="it-IT"/>
        </w:rPr>
        <w:t>L’alunno:</w:t>
      </w:r>
    </w:p>
    <w:p w:rsidR="00BB62E6" w:rsidRPr="00BB62E6" w:rsidRDefault="00BB62E6" w:rsidP="000477DB">
      <w:pPr>
        <w:pStyle w:val="Paragrafoelenco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  <w:r w:rsidRPr="00BB62E6">
        <w:rPr>
          <w:rFonts w:eastAsia="Times New Roman" w:cstheme="minorHAnsi"/>
          <w:sz w:val="28"/>
          <w:szCs w:val="28"/>
          <w:lang w:eastAsia="it-IT"/>
        </w:rPr>
        <w:t>Ha sviluppato atteggiamenti di curiosità che lo stimolino a cercare spiegazioni di quello che vede succedere</w:t>
      </w:r>
    </w:p>
    <w:p w:rsidR="00BB62E6" w:rsidRDefault="00BB62E6" w:rsidP="000477DB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sz w:val="28"/>
          <w:szCs w:val="28"/>
          <w:lang w:eastAsia="it-IT"/>
        </w:rPr>
        <w:t>Esplora i fenomeni oggetto di studio con un approccio scientifico</w:t>
      </w:r>
      <w:r w:rsidRPr="00BB62E6">
        <w:rPr>
          <w:rFonts w:eastAsia="Times New Roman" w:cstheme="minorHAnsi"/>
          <w:sz w:val="28"/>
          <w:szCs w:val="28"/>
          <w:lang w:eastAsia="it-IT"/>
        </w:rPr>
        <w:t xml:space="preserve"> </w:t>
      </w:r>
    </w:p>
    <w:p w:rsidR="00BB62E6" w:rsidRDefault="00BB62E6" w:rsidP="000477DB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sz w:val="28"/>
          <w:szCs w:val="28"/>
          <w:lang w:eastAsia="it-IT"/>
        </w:rPr>
        <w:t>Sa ricercare da varie fonti informazioni e spiegazioni sui problemi che lo interessano</w:t>
      </w:r>
    </w:p>
    <w:p w:rsidR="00157861" w:rsidRPr="00BB62E6" w:rsidRDefault="00157861" w:rsidP="000477DB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  <w:r w:rsidRPr="00BB62E6">
        <w:rPr>
          <w:rFonts w:eastAsia="Times New Roman" w:cstheme="minorHAnsi"/>
          <w:sz w:val="28"/>
          <w:szCs w:val="28"/>
          <w:lang w:eastAsia="it-IT"/>
        </w:rPr>
        <w:t>Conosce gli elementi tipici dei diversi ambienti naturali</w:t>
      </w:r>
    </w:p>
    <w:p w:rsidR="00157861" w:rsidRPr="00AD0319" w:rsidRDefault="00157861" w:rsidP="000477DB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  <w:r w:rsidRPr="00AD0319">
        <w:rPr>
          <w:rFonts w:eastAsia="Times New Roman" w:cstheme="minorHAnsi"/>
          <w:sz w:val="28"/>
          <w:szCs w:val="28"/>
          <w:lang w:eastAsia="it-IT"/>
        </w:rPr>
        <w:t xml:space="preserve">Conosce il rapporto sinergico tra </w:t>
      </w:r>
      <w:r w:rsidR="00BB62E6">
        <w:rPr>
          <w:rFonts w:eastAsia="Times New Roman" w:cstheme="minorHAnsi"/>
          <w:sz w:val="28"/>
          <w:szCs w:val="28"/>
          <w:lang w:eastAsia="it-IT"/>
        </w:rPr>
        <w:t>uomo/ambiente/</w:t>
      </w:r>
      <w:r w:rsidRPr="00AD0319">
        <w:rPr>
          <w:rFonts w:eastAsia="Times New Roman" w:cstheme="minorHAnsi"/>
          <w:sz w:val="28"/>
          <w:szCs w:val="28"/>
          <w:lang w:eastAsia="it-IT"/>
        </w:rPr>
        <w:t>risorse</w:t>
      </w:r>
    </w:p>
    <w:p w:rsidR="00157861" w:rsidRPr="00AD0319" w:rsidRDefault="00157861" w:rsidP="000477DB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  <w:r w:rsidRPr="00AD0319">
        <w:rPr>
          <w:rFonts w:eastAsia="Times New Roman" w:cstheme="minorHAnsi"/>
          <w:sz w:val="28"/>
          <w:szCs w:val="28"/>
          <w:lang w:eastAsia="it-IT"/>
        </w:rPr>
        <w:t>Attiva comportamenti corretti volti alla salvaguardia dell’ambiente nella propria esperienza quotidiana</w:t>
      </w:r>
    </w:p>
    <w:p w:rsidR="00157861" w:rsidRPr="00AD0319" w:rsidRDefault="00157861" w:rsidP="000477DB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  <w:r w:rsidRPr="00AD0319">
        <w:rPr>
          <w:rFonts w:eastAsia="Times New Roman" w:cstheme="minorHAnsi"/>
          <w:sz w:val="28"/>
          <w:szCs w:val="28"/>
          <w:lang w:eastAsia="it-IT"/>
        </w:rPr>
        <w:t>Attiva atteggiamenti e stili di vita corretti per il corretto utilizzo delle risorse naturali nel proprio contesto di vita</w:t>
      </w:r>
    </w:p>
    <w:p w:rsidR="00157861" w:rsidRDefault="00157861" w:rsidP="000477DB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  <w:r w:rsidRPr="00AD0319">
        <w:rPr>
          <w:rFonts w:eastAsia="Times New Roman" w:cstheme="minorHAnsi"/>
          <w:sz w:val="28"/>
          <w:szCs w:val="28"/>
          <w:lang w:eastAsia="it-IT"/>
        </w:rPr>
        <w:lastRenderedPageBreak/>
        <w:t>Conosce e rispetta il patrimonio ambientale e culturale del proprio territorio</w:t>
      </w:r>
    </w:p>
    <w:p w:rsidR="00BB62E6" w:rsidRDefault="00BB62E6" w:rsidP="000477DB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sz w:val="28"/>
          <w:szCs w:val="28"/>
          <w:lang w:eastAsia="it-IT"/>
        </w:rPr>
        <w:t>Espone in forma chiara ciò che ha sperimentato utilizzando un linguaggio appropriato</w:t>
      </w:r>
    </w:p>
    <w:p w:rsidR="00157861" w:rsidRPr="00157861" w:rsidRDefault="00157861" w:rsidP="000477DB">
      <w:pPr>
        <w:autoSpaceDE w:val="0"/>
        <w:autoSpaceDN w:val="0"/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6"/>
          <w:szCs w:val="26"/>
          <w:lang w:eastAsia="it-IT"/>
        </w:rPr>
      </w:pPr>
    </w:p>
    <w:p w:rsidR="00157861" w:rsidRPr="00157861" w:rsidRDefault="00157861" w:rsidP="000477DB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Comic Sans MS" w:eastAsia="Times New Roman" w:hAnsi="Comic Sans MS" w:cs="Times New Roman"/>
          <w:b/>
          <w:bCs/>
          <w:sz w:val="26"/>
          <w:szCs w:val="26"/>
          <w:lang w:eastAsia="it-IT"/>
        </w:rPr>
      </w:pPr>
    </w:p>
    <w:p w:rsidR="004C2C2E" w:rsidRPr="00BB62E6" w:rsidRDefault="004C2C2E" w:rsidP="000477DB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it-IT"/>
        </w:rPr>
      </w:pPr>
      <w:r w:rsidRPr="00BB62E6">
        <w:rPr>
          <w:rFonts w:eastAsia="Times New Roman" w:cstheme="minorHAnsi"/>
          <w:b/>
          <w:bCs/>
          <w:sz w:val="28"/>
          <w:szCs w:val="28"/>
          <w:lang w:eastAsia="it-IT"/>
        </w:rPr>
        <w:t>Risorse umane:</w:t>
      </w:r>
    </w:p>
    <w:p w:rsidR="004C2C2E" w:rsidRPr="004C2C2E" w:rsidRDefault="004C2C2E" w:rsidP="000477DB">
      <w:pPr>
        <w:autoSpaceDE w:val="0"/>
        <w:autoSpaceDN w:val="0"/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6"/>
          <w:szCs w:val="26"/>
          <w:lang w:eastAsia="it-IT"/>
        </w:rPr>
      </w:pPr>
    </w:p>
    <w:p w:rsidR="00BB62E6" w:rsidRDefault="004C2C2E" w:rsidP="000477DB">
      <w:pPr>
        <w:pStyle w:val="Paragrafoelenco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  <w:r w:rsidRPr="00BB62E6">
        <w:rPr>
          <w:rFonts w:eastAsia="Times New Roman" w:cstheme="minorHAnsi"/>
          <w:sz w:val="28"/>
          <w:szCs w:val="28"/>
          <w:lang w:eastAsia="it-IT"/>
        </w:rPr>
        <w:t>Tutte le insegnanti delle classi e delle sezioni interessate;</w:t>
      </w:r>
    </w:p>
    <w:p w:rsidR="004C2C2E" w:rsidRDefault="00BB62E6" w:rsidP="000477DB">
      <w:pPr>
        <w:pStyle w:val="Paragrafoelenco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sz w:val="28"/>
          <w:szCs w:val="28"/>
          <w:lang w:eastAsia="it-IT"/>
        </w:rPr>
        <w:t>Gli esperti dei centri ambientali o dei laboratori interessati</w:t>
      </w:r>
    </w:p>
    <w:p w:rsidR="000477DB" w:rsidRDefault="000477DB" w:rsidP="000477DB">
      <w:pPr>
        <w:pStyle w:val="Paragrafoelenco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sz w:val="28"/>
          <w:szCs w:val="28"/>
          <w:lang w:eastAsia="it-IT"/>
        </w:rPr>
        <w:t>Esperti del settore</w:t>
      </w:r>
    </w:p>
    <w:p w:rsidR="000477DB" w:rsidRPr="00BB62E6" w:rsidRDefault="000477DB" w:rsidP="000477DB">
      <w:pPr>
        <w:pStyle w:val="Paragrafoelenco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sz w:val="28"/>
          <w:szCs w:val="28"/>
          <w:lang w:eastAsia="it-IT"/>
        </w:rPr>
        <w:t>Associazione “Apertamente Orvieto”</w:t>
      </w:r>
    </w:p>
    <w:p w:rsidR="004C2C2E" w:rsidRPr="004C2C2E" w:rsidRDefault="004C2C2E" w:rsidP="000477DB">
      <w:pPr>
        <w:autoSpaceDE w:val="0"/>
        <w:autoSpaceDN w:val="0"/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6"/>
          <w:szCs w:val="26"/>
          <w:lang w:eastAsia="it-IT"/>
        </w:rPr>
      </w:pPr>
    </w:p>
    <w:p w:rsidR="00C6108F" w:rsidRDefault="0028518B" w:rsidP="000477DB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28518B">
        <w:rPr>
          <w:rFonts w:cstheme="minorHAnsi"/>
          <w:b/>
          <w:sz w:val="28"/>
          <w:szCs w:val="28"/>
        </w:rPr>
        <w:t>Beni e servizi</w:t>
      </w:r>
    </w:p>
    <w:p w:rsidR="0028518B" w:rsidRDefault="0028518B" w:rsidP="000477DB">
      <w:pPr>
        <w:pStyle w:val="Paragrafoelenco"/>
        <w:numPr>
          <w:ilvl w:val="0"/>
          <w:numId w:val="2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0477DB">
        <w:rPr>
          <w:rFonts w:cstheme="minorHAnsi"/>
          <w:sz w:val="28"/>
          <w:szCs w:val="28"/>
        </w:rPr>
        <w:t>Spazi scolastici ed extrascolastici</w:t>
      </w:r>
    </w:p>
    <w:p w:rsidR="000477DB" w:rsidRDefault="000477DB" w:rsidP="000477DB">
      <w:pPr>
        <w:pStyle w:val="Paragrafoelenco"/>
        <w:numPr>
          <w:ilvl w:val="0"/>
          <w:numId w:val="21"/>
        </w:num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LIM</w:t>
      </w:r>
    </w:p>
    <w:p w:rsidR="000477DB" w:rsidRDefault="000477DB" w:rsidP="000477DB">
      <w:pPr>
        <w:pStyle w:val="Paragrafoelenco"/>
        <w:numPr>
          <w:ilvl w:val="0"/>
          <w:numId w:val="21"/>
        </w:num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Computer</w:t>
      </w:r>
    </w:p>
    <w:p w:rsidR="000477DB" w:rsidRDefault="000477DB" w:rsidP="000477DB">
      <w:pPr>
        <w:pStyle w:val="Paragrafoelenco"/>
        <w:numPr>
          <w:ilvl w:val="0"/>
          <w:numId w:val="21"/>
        </w:num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Libri di testo</w:t>
      </w:r>
    </w:p>
    <w:p w:rsidR="000477DB" w:rsidRPr="000477DB" w:rsidRDefault="000477DB" w:rsidP="000477DB">
      <w:pPr>
        <w:pStyle w:val="Paragrafoelenco"/>
        <w:numPr>
          <w:ilvl w:val="0"/>
          <w:numId w:val="21"/>
        </w:num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Testi scientifici</w:t>
      </w:r>
    </w:p>
    <w:p w:rsidR="0028518B" w:rsidRDefault="000477DB" w:rsidP="000477DB">
      <w:pPr>
        <w:pStyle w:val="Paragrafoelenco"/>
        <w:numPr>
          <w:ilvl w:val="0"/>
          <w:numId w:val="2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0477DB">
        <w:rPr>
          <w:rFonts w:cstheme="minorHAnsi"/>
          <w:sz w:val="28"/>
          <w:szCs w:val="28"/>
        </w:rPr>
        <w:t>Materiali di facile consumo</w:t>
      </w:r>
    </w:p>
    <w:p w:rsidR="000477DB" w:rsidRDefault="000477DB" w:rsidP="000477DB">
      <w:pPr>
        <w:pStyle w:val="Paragrafoelenco"/>
        <w:numPr>
          <w:ilvl w:val="0"/>
          <w:numId w:val="21"/>
        </w:num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Materiali necessari per l’attuazione della rivalutazione dello spazio scelto dal singolo Istituto</w:t>
      </w:r>
    </w:p>
    <w:p w:rsidR="000477DB" w:rsidRDefault="000477DB" w:rsidP="000477DB">
      <w:pPr>
        <w:pStyle w:val="Paragrafoelenco"/>
        <w:numPr>
          <w:ilvl w:val="0"/>
          <w:numId w:val="21"/>
        </w:num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Scuolabus</w:t>
      </w:r>
    </w:p>
    <w:p w:rsidR="000477DB" w:rsidRDefault="000477DB" w:rsidP="000477DB">
      <w:pPr>
        <w:pStyle w:val="Paragrafoelenco"/>
        <w:numPr>
          <w:ilvl w:val="0"/>
          <w:numId w:val="21"/>
        </w:num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Pullman per il trasporto degli alunni </w:t>
      </w:r>
    </w:p>
    <w:p w:rsidR="000477DB" w:rsidRDefault="000477DB" w:rsidP="000477DB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0477DB" w:rsidRDefault="000477DB" w:rsidP="000477DB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0477DB">
        <w:rPr>
          <w:rFonts w:cstheme="minorHAnsi"/>
          <w:b/>
          <w:sz w:val="28"/>
          <w:szCs w:val="28"/>
        </w:rPr>
        <w:t>Costi</w:t>
      </w:r>
      <w:r>
        <w:rPr>
          <w:rFonts w:cstheme="minorHAnsi"/>
          <w:b/>
          <w:sz w:val="28"/>
          <w:szCs w:val="28"/>
        </w:rPr>
        <w:t>:</w:t>
      </w:r>
    </w:p>
    <w:p w:rsidR="000477DB" w:rsidRPr="000477DB" w:rsidRDefault="000477DB" w:rsidP="000477DB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Ogni singolo Istituto produrrà l’elenco dei costi affrontati per l’attuazione del Progetto</w:t>
      </w:r>
    </w:p>
    <w:sectPr w:rsidR="000477DB" w:rsidRPr="000477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E70" w:rsidRDefault="00703E70" w:rsidP="00C6108F">
      <w:pPr>
        <w:spacing w:after="0" w:line="240" w:lineRule="auto"/>
      </w:pPr>
      <w:r>
        <w:separator/>
      </w:r>
    </w:p>
  </w:endnote>
  <w:endnote w:type="continuationSeparator" w:id="0">
    <w:p w:rsidR="00703E70" w:rsidRDefault="00703E70" w:rsidP="00C6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E70" w:rsidRDefault="00703E70" w:rsidP="00C6108F">
      <w:pPr>
        <w:spacing w:after="0" w:line="240" w:lineRule="auto"/>
      </w:pPr>
      <w:r>
        <w:separator/>
      </w:r>
    </w:p>
  </w:footnote>
  <w:footnote w:type="continuationSeparator" w:id="0">
    <w:p w:rsidR="00703E70" w:rsidRDefault="00703E70" w:rsidP="00C61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755"/>
    <w:multiLevelType w:val="hybridMultilevel"/>
    <w:tmpl w:val="A036AA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F1F68"/>
    <w:multiLevelType w:val="hybridMultilevel"/>
    <w:tmpl w:val="09B84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351E1"/>
    <w:multiLevelType w:val="hybridMultilevel"/>
    <w:tmpl w:val="F104DD94"/>
    <w:lvl w:ilvl="0" w:tplc="FB9C44B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728A7"/>
    <w:multiLevelType w:val="hybridMultilevel"/>
    <w:tmpl w:val="A71C7C2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6F27B5"/>
    <w:multiLevelType w:val="hybridMultilevel"/>
    <w:tmpl w:val="0CBE247C"/>
    <w:lvl w:ilvl="0" w:tplc="0410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>
    <w:nsid w:val="152739B4"/>
    <w:multiLevelType w:val="hybridMultilevel"/>
    <w:tmpl w:val="9C9EF9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10190"/>
    <w:multiLevelType w:val="hybridMultilevel"/>
    <w:tmpl w:val="26B8A84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C286958"/>
    <w:multiLevelType w:val="hybridMultilevel"/>
    <w:tmpl w:val="25BAC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82669"/>
    <w:multiLevelType w:val="hybridMultilevel"/>
    <w:tmpl w:val="6B3E8EF8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966794A"/>
    <w:multiLevelType w:val="hybridMultilevel"/>
    <w:tmpl w:val="0192A778"/>
    <w:lvl w:ilvl="0" w:tplc="99806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96582"/>
    <w:multiLevelType w:val="hybridMultilevel"/>
    <w:tmpl w:val="D4C87774"/>
    <w:lvl w:ilvl="0" w:tplc="0410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3F37AF8"/>
    <w:multiLevelType w:val="hybridMultilevel"/>
    <w:tmpl w:val="C604032E"/>
    <w:lvl w:ilvl="0" w:tplc="12ACAB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C667C"/>
    <w:multiLevelType w:val="hybridMultilevel"/>
    <w:tmpl w:val="CF741F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23528"/>
    <w:multiLevelType w:val="hybridMultilevel"/>
    <w:tmpl w:val="DBB07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20A31"/>
    <w:multiLevelType w:val="hybridMultilevel"/>
    <w:tmpl w:val="868AFF10"/>
    <w:lvl w:ilvl="0" w:tplc="F704E5C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C5EAE"/>
    <w:multiLevelType w:val="hybridMultilevel"/>
    <w:tmpl w:val="21EE1E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23B85"/>
    <w:multiLevelType w:val="hybridMultilevel"/>
    <w:tmpl w:val="359295EA"/>
    <w:lvl w:ilvl="0" w:tplc="60C4CA02"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471F0"/>
    <w:multiLevelType w:val="hybridMultilevel"/>
    <w:tmpl w:val="AE663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113982"/>
    <w:multiLevelType w:val="hybridMultilevel"/>
    <w:tmpl w:val="F52659E4"/>
    <w:lvl w:ilvl="0" w:tplc="F06E4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C57F9"/>
    <w:multiLevelType w:val="hybridMultilevel"/>
    <w:tmpl w:val="3DE87AB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83F5ADC"/>
    <w:multiLevelType w:val="hybridMultilevel"/>
    <w:tmpl w:val="FD7898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6"/>
  </w:num>
  <w:num w:numId="5">
    <w:abstractNumId w:val="13"/>
  </w:num>
  <w:num w:numId="6">
    <w:abstractNumId w:val="19"/>
  </w:num>
  <w:num w:numId="7">
    <w:abstractNumId w:val="14"/>
  </w:num>
  <w:num w:numId="8">
    <w:abstractNumId w:val="1"/>
  </w:num>
  <w:num w:numId="9">
    <w:abstractNumId w:val="3"/>
  </w:num>
  <w:num w:numId="10">
    <w:abstractNumId w:val="11"/>
  </w:num>
  <w:num w:numId="11">
    <w:abstractNumId w:val="16"/>
  </w:num>
  <w:num w:numId="12">
    <w:abstractNumId w:val="17"/>
  </w:num>
  <w:num w:numId="13">
    <w:abstractNumId w:val="4"/>
  </w:num>
  <w:num w:numId="14">
    <w:abstractNumId w:val="15"/>
  </w:num>
  <w:num w:numId="15">
    <w:abstractNumId w:val="18"/>
  </w:num>
  <w:num w:numId="16">
    <w:abstractNumId w:val="2"/>
  </w:num>
  <w:num w:numId="17">
    <w:abstractNumId w:val="5"/>
  </w:num>
  <w:num w:numId="18">
    <w:abstractNumId w:val="12"/>
  </w:num>
  <w:num w:numId="19">
    <w:abstractNumId w:val="20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2D"/>
    <w:rsid w:val="000477DB"/>
    <w:rsid w:val="000A1D17"/>
    <w:rsid w:val="00157861"/>
    <w:rsid w:val="0028518B"/>
    <w:rsid w:val="002913E4"/>
    <w:rsid w:val="004106DA"/>
    <w:rsid w:val="0048391E"/>
    <w:rsid w:val="004C2C2E"/>
    <w:rsid w:val="005917BD"/>
    <w:rsid w:val="005B1E2D"/>
    <w:rsid w:val="006012E8"/>
    <w:rsid w:val="00703E70"/>
    <w:rsid w:val="00732CFD"/>
    <w:rsid w:val="0082182C"/>
    <w:rsid w:val="008329C1"/>
    <w:rsid w:val="008E44F4"/>
    <w:rsid w:val="0097108B"/>
    <w:rsid w:val="00AD0319"/>
    <w:rsid w:val="00BB62E6"/>
    <w:rsid w:val="00C2123C"/>
    <w:rsid w:val="00C6108F"/>
    <w:rsid w:val="00D75ABF"/>
    <w:rsid w:val="00E76D54"/>
    <w:rsid w:val="00F1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329C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917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610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08F"/>
  </w:style>
  <w:style w:type="paragraph" w:styleId="Pidipagina">
    <w:name w:val="footer"/>
    <w:basedOn w:val="Normale"/>
    <w:link w:val="PidipaginaCarattere"/>
    <w:uiPriority w:val="99"/>
    <w:unhideWhenUsed/>
    <w:rsid w:val="00C610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108F"/>
  </w:style>
  <w:style w:type="paragraph" w:customStyle="1" w:styleId="Normale1">
    <w:name w:val="Normale1"/>
    <w:rsid w:val="00157861"/>
    <w:pPr>
      <w:spacing w:after="200" w:line="276" w:lineRule="auto"/>
    </w:pPr>
    <w:rPr>
      <w:rFonts w:ascii="Calibri" w:eastAsia="Calibri" w:hAnsi="Calibri" w:cs="Calibri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5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578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329C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917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610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08F"/>
  </w:style>
  <w:style w:type="paragraph" w:styleId="Pidipagina">
    <w:name w:val="footer"/>
    <w:basedOn w:val="Normale"/>
    <w:link w:val="PidipaginaCarattere"/>
    <w:uiPriority w:val="99"/>
    <w:unhideWhenUsed/>
    <w:rsid w:val="00C610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108F"/>
  </w:style>
  <w:style w:type="paragraph" w:customStyle="1" w:styleId="Normale1">
    <w:name w:val="Normale1"/>
    <w:rsid w:val="00157861"/>
    <w:pPr>
      <w:spacing w:after="200" w:line="276" w:lineRule="auto"/>
    </w:pPr>
    <w:rPr>
      <w:rFonts w:ascii="Calibri" w:eastAsia="Calibri" w:hAnsi="Calibri" w:cs="Calibri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5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578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7682</Characters>
  <Application>Microsoft Office Word</Application>
  <DocSecurity>4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raffaele</cp:lastModifiedBy>
  <cp:revision>2</cp:revision>
  <dcterms:created xsi:type="dcterms:W3CDTF">2019-02-08T16:56:00Z</dcterms:created>
  <dcterms:modified xsi:type="dcterms:W3CDTF">2019-02-08T16:56:00Z</dcterms:modified>
</cp:coreProperties>
</file>